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25" w:rsidRDefault="00130D25" w:rsidP="00C02C91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АДМИНИСТРАЦИЯ</w:t>
      </w:r>
    </w:p>
    <w:p w:rsidR="00130D25" w:rsidRDefault="00130D25" w:rsidP="00C02C91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СЕЛЬСКОГО ПОСЕЛЕНИЯ «ПОСЕЛОК МОРСКОЙ»</w:t>
      </w:r>
    </w:p>
    <w:p w:rsidR="00C02C91" w:rsidRDefault="00130D25" w:rsidP="00C02C91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ОХОТСКОГО МУНИЦИПАЛЬНОГО РАЙОНА</w:t>
      </w:r>
      <w:r>
        <w:rPr>
          <w:rFonts w:cs="Times New Roman"/>
          <w:sz w:val="28"/>
          <w:szCs w:val="28"/>
          <w:lang w:eastAsia="ar-SA"/>
        </w:rPr>
        <w:br/>
        <w:t>Хабаровского края</w:t>
      </w:r>
    </w:p>
    <w:p w:rsidR="00C02C91" w:rsidRDefault="00C02C91" w:rsidP="00C02C91">
      <w:pPr>
        <w:pStyle w:val="Standard"/>
        <w:ind w:firstLine="709"/>
        <w:jc w:val="center"/>
        <w:rPr>
          <w:rFonts w:cs="Times New Roman"/>
          <w:sz w:val="28"/>
          <w:szCs w:val="28"/>
          <w:lang w:eastAsia="ar-SA"/>
        </w:rPr>
      </w:pPr>
    </w:p>
    <w:p w:rsidR="00130D25" w:rsidRDefault="00130D25" w:rsidP="00C02C91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ПОСТАНОВЛЕНИЕ</w:t>
      </w:r>
    </w:p>
    <w:p w:rsidR="00130D25" w:rsidRDefault="00130D25" w:rsidP="00C02C91">
      <w:pPr>
        <w:pStyle w:val="Standard"/>
        <w:ind w:firstLine="709"/>
        <w:jc w:val="center"/>
        <w:rPr>
          <w:rFonts w:cs="Times New Roman"/>
          <w:sz w:val="28"/>
          <w:szCs w:val="28"/>
          <w:lang w:eastAsia="ar-SA"/>
        </w:rPr>
      </w:pPr>
    </w:p>
    <w:p w:rsidR="00130D25" w:rsidRDefault="00C02C91" w:rsidP="00130D25">
      <w:pPr>
        <w:pStyle w:val="Standard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05.03.2018  № 3</w:t>
      </w:r>
    </w:p>
    <w:p w:rsidR="00130D25" w:rsidRPr="00130D25" w:rsidRDefault="00C02C91" w:rsidP="00130D25">
      <w:pPr>
        <w:pStyle w:val="Standard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    </w:t>
      </w:r>
      <w:r w:rsidR="00130D25">
        <w:rPr>
          <w:rFonts w:cs="Times New Roman"/>
          <w:sz w:val="28"/>
          <w:szCs w:val="28"/>
          <w:lang w:eastAsia="ar-SA"/>
        </w:rPr>
        <w:t>п. Морской</w:t>
      </w:r>
    </w:p>
    <w:p w:rsidR="001C291D" w:rsidRDefault="001C291D" w:rsidP="001C291D">
      <w:pPr>
        <w:pStyle w:val="Standard"/>
        <w:spacing w:line="227" w:lineRule="exact"/>
        <w:rPr>
          <w:rFonts w:cs="Times New Roman"/>
          <w:sz w:val="28"/>
          <w:szCs w:val="28"/>
        </w:rPr>
      </w:pPr>
    </w:p>
    <w:p w:rsidR="00130D25" w:rsidRDefault="00130D25" w:rsidP="001C291D">
      <w:pPr>
        <w:pStyle w:val="Standard"/>
        <w:spacing w:line="227" w:lineRule="exact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spacing w:line="227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порядка предоставления грантов из местного бюджета на реализацию проектов по развитию территориального общественного самоуправления</w:t>
      </w:r>
    </w:p>
    <w:p w:rsidR="001C291D" w:rsidRDefault="001C291D" w:rsidP="001C291D">
      <w:pPr>
        <w:pStyle w:val="Standard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с пунктом 7 статьи 78 Бюджетного кодекса Российской Федерации, с постановлением Правительства Хабаровского края от 24 июня 2016 года № 199-пр «Об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самоуправления», администрация  </w:t>
      </w:r>
      <w:r w:rsidR="00130D25">
        <w:rPr>
          <w:rFonts w:cs="Times New Roman"/>
          <w:sz w:val="28"/>
          <w:szCs w:val="28"/>
        </w:rPr>
        <w:t>сельского поселения «Поселок Морской»</w:t>
      </w:r>
      <w:proofErr w:type="gramEnd"/>
    </w:p>
    <w:p w:rsidR="001C291D" w:rsidRDefault="001C291D" w:rsidP="001C291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ПОСТАНОВЛЯЕТ:</w:t>
      </w:r>
    </w:p>
    <w:p w:rsidR="001C291D" w:rsidRDefault="001C291D" w:rsidP="001C291D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Предоставлять физическим лицам гранты </w:t>
      </w:r>
      <w:proofErr w:type="gramStart"/>
      <w:r>
        <w:rPr>
          <w:rFonts w:cs="Times New Roman"/>
          <w:sz w:val="28"/>
          <w:szCs w:val="28"/>
        </w:rPr>
        <w:t>из местного бюджета на реализацию проектов по развитию территориального общественного самоуправления в соответствии с Порядком</w:t>
      </w:r>
      <w:proofErr w:type="gramEnd"/>
      <w:r>
        <w:rPr>
          <w:rFonts w:cs="Times New Roman"/>
          <w:sz w:val="28"/>
          <w:szCs w:val="28"/>
        </w:rPr>
        <w:t xml:space="preserve">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самоуправления, утвержденным настоящим постановлением.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Утвердить прилагаемый Порядок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самоуправления.</w:t>
      </w:r>
    </w:p>
    <w:p w:rsidR="001C291D" w:rsidRDefault="001C291D" w:rsidP="001C291D">
      <w:pPr>
        <w:pStyle w:val="Standard"/>
        <w:ind w:firstLine="709"/>
        <w:jc w:val="both"/>
        <w:rPr>
          <w:bCs/>
          <w:i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>
        <w:rPr>
          <w:bCs/>
          <w:sz w:val="28"/>
          <w:szCs w:val="28"/>
        </w:rPr>
        <w:t xml:space="preserve">. Опубликовать настоящее постановление </w:t>
      </w:r>
      <w:r w:rsidR="00130D25">
        <w:rPr>
          <w:bCs/>
          <w:sz w:val="28"/>
          <w:szCs w:val="28"/>
        </w:rPr>
        <w:t>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1C291D" w:rsidRDefault="001C291D" w:rsidP="001C291D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spacing w:line="227" w:lineRule="exact"/>
        <w:ind w:firstLine="540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:rsidR="00130D25" w:rsidRDefault="00130D25" w:rsidP="001C291D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:rsidR="00130D25" w:rsidRDefault="00C02C91" w:rsidP="001C291D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 главы администрации                                                           Н.А. Чусовитина</w:t>
      </w:r>
    </w:p>
    <w:p w:rsidR="00C02C91" w:rsidRDefault="00C02C91" w:rsidP="001C291D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:rsidR="00C02C91" w:rsidRDefault="00C02C91" w:rsidP="001C291D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C02C91" w:rsidRDefault="00C02C91" w:rsidP="001C291D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1C291D" w:rsidRDefault="00C02C91" w:rsidP="001C291D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</w:t>
      </w:r>
      <w:r w:rsidR="001C291D">
        <w:rPr>
          <w:rFonts w:cs="Times New Roman"/>
          <w:sz w:val="28"/>
          <w:szCs w:val="28"/>
        </w:rPr>
        <w:t>УТВЕРЖДЕН</w:t>
      </w:r>
    </w:p>
    <w:p w:rsidR="00C02C91" w:rsidRDefault="00C02C91" w:rsidP="001C291D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C02C91" w:rsidRDefault="00C02C91" w:rsidP="001C291D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сельского поселения </w:t>
      </w:r>
    </w:p>
    <w:p w:rsidR="00C02C91" w:rsidRDefault="00C02C91" w:rsidP="001C291D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«Поселок Морской»</w:t>
      </w:r>
    </w:p>
    <w:p w:rsidR="00C02C91" w:rsidRDefault="00C02C91" w:rsidP="001C291D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</w:p>
    <w:p w:rsidR="00C02C91" w:rsidRDefault="00C02C91" w:rsidP="001C291D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От 05.03.2018  № 3</w:t>
      </w:r>
    </w:p>
    <w:p w:rsidR="00663EF7" w:rsidRDefault="00663EF7" w:rsidP="00663EF7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bookmarkStart w:id="0" w:name="Par28"/>
      <w:bookmarkEnd w:id="0"/>
    </w:p>
    <w:p w:rsidR="00663EF7" w:rsidRDefault="00663EF7" w:rsidP="00663EF7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</w:p>
    <w:p w:rsidR="001C291D" w:rsidRDefault="00C02C91" w:rsidP="00663EF7">
      <w:pPr>
        <w:pStyle w:val="Standard"/>
        <w:spacing w:line="227" w:lineRule="exact"/>
        <w:ind w:left="5102"/>
        <w:jc w:val="both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C291D" w:rsidRDefault="001C291D" w:rsidP="001C291D">
      <w:pPr>
        <w:pStyle w:val="Standard"/>
        <w:spacing w:line="227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</w:t>
      </w:r>
    </w:p>
    <w:p w:rsidR="001C291D" w:rsidRDefault="001C291D" w:rsidP="001C291D">
      <w:pPr>
        <w:pStyle w:val="Standard"/>
        <w:spacing w:line="227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</w:t>
      </w:r>
    </w:p>
    <w:p w:rsidR="001C291D" w:rsidRDefault="001C291D" w:rsidP="001C291D">
      <w:pPr>
        <w:pStyle w:val="Standard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Общие положения</w:t>
      </w:r>
    </w:p>
    <w:p w:rsidR="001C291D" w:rsidRDefault="001C291D" w:rsidP="001C291D">
      <w:pPr>
        <w:pStyle w:val="Standard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proofErr w:type="gramStart"/>
      <w:r>
        <w:rPr>
          <w:rFonts w:cs="Times New Roman"/>
          <w:sz w:val="28"/>
          <w:szCs w:val="28"/>
        </w:rPr>
        <w:t>Настоящий Порядок разработан в соответствии с пунктом 7  статьи 78 Бюджетного кодекса РФ,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самоуправления, утвержденным постановлением Правительства Хабаровского края от 24.06.2014 № 199-пр, и устанавливает порядок определения объема и условий предоставления физическим</w:t>
      </w:r>
      <w:proofErr w:type="gramEnd"/>
      <w:r>
        <w:rPr>
          <w:rFonts w:cs="Times New Roman"/>
          <w:sz w:val="28"/>
          <w:szCs w:val="28"/>
        </w:rPr>
        <w:t xml:space="preserve"> лицам грантов в форме субсидий из местного бюджета на реализацию проектов территориального общественного самоуправления (далее – иные межбюджетные трансферты,  Положение о предоставлении грантов местным бюджетам, Гранты и ТОС соответственно).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Источником финансового обеспечения Грантов являются иные межбюджетные трансферты, предоставленные из краевого бюджета в порядке, предусмотренном Положением о предоставлении грантов местным бюджетам. </w:t>
      </w:r>
    </w:p>
    <w:p w:rsidR="001C291D" w:rsidRPr="00130D25" w:rsidRDefault="001C291D" w:rsidP="001C291D">
      <w:pPr>
        <w:pStyle w:val="Standard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Гранты предоставляются администрацией </w:t>
      </w:r>
      <w:r w:rsidR="00130D25">
        <w:rPr>
          <w:rFonts w:cs="Times New Roman"/>
          <w:sz w:val="28"/>
          <w:szCs w:val="28"/>
        </w:rPr>
        <w:t>сельского поселения «Поселок Морской»</w:t>
      </w:r>
      <w:r w:rsidR="00130D25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(далее также – Главный распорядитель).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Гранты носят целевой характер и не могут быть использованы на другие цели.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</w:t>
      </w:r>
      <w:proofErr w:type="gramStart"/>
      <w:r>
        <w:rPr>
          <w:rFonts w:cs="Times New Roman"/>
          <w:sz w:val="28"/>
          <w:szCs w:val="28"/>
        </w:rPr>
        <w:t xml:space="preserve">Гранты предоставляются физическим лицам, уполномоченным ТОС в установленном порядке на получение средств Гранта (председатели ТОС, руководители органов ТОС), и действующим в интересах соответствующего ТОС, созданного в установленном законодательстве порядке на территории </w:t>
      </w:r>
      <w:r w:rsidR="00130D25" w:rsidRPr="00130D25">
        <w:rPr>
          <w:rFonts w:cs="Times New Roman"/>
          <w:sz w:val="28"/>
          <w:szCs w:val="28"/>
        </w:rPr>
        <w:t xml:space="preserve">сельского поселения «Поселок </w:t>
      </w:r>
      <w:r w:rsidR="00130D25">
        <w:rPr>
          <w:rFonts w:cs="Times New Roman"/>
          <w:sz w:val="28"/>
          <w:szCs w:val="28"/>
        </w:rPr>
        <w:t>М</w:t>
      </w:r>
      <w:r w:rsidR="00130D25" w:rsidRPr="00130D25">
        <w:rPr>
          <w:rFonts w:cs="Times New Roman"/>
          <w:sz w:val="28"/>
          <w:szCs w:val="28"/>
        </w:rPr>
        <w:t>орской»</w:t>
      </w:r>
      <w:r w:rsidR="00130D25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целях поддержки проектов по развитию ТОС, включенных в распоряжение Правительства края о предоставлении грантов в форме иных межбюджетных трансфертов из краевого бюджета бюджетам муниципальных</w:t>
      </w:r>
      <w:proofErr w:type="gramEnd"/>
      <w:r>
        <w:rPr>
          <w:rFonts w:cs="Times New Roman"/>
          <w:sz w:val="28"/>
          <w:szCs w:val="28"/>
        </w:rPr>
        <w:t xml:space="preserve"> образований края, по результатам конкурса проектов ТОС в соответствии с Положением о предоставлении грантов местным бюджетам (далее также – Получатель Гранта, проект ТОС, распоряжение Правительства края соответственно).</w:t>
      </w:r>
    </w:p>
    <w:p w:rsidR="001C291D" w:rsidRDefault="001C291D" w:rsidP="001C291D">
      <w:pPr>
        <w:pStyle w:val="Standard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jc w:val="center"/>
        <w:outlineLvl w:val="1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Условия, порядок предоставления Грантов</w:t>
      </w:r>
    </w:p>
    <w:p w:rsidR="001C291D" w:rsidRDefault="001C291D" w:rsidP="001C291D">
      <w:pPr>
        <w:pStyle w:val="Standard"/>
        <w:jc w:val="center"/>
        <w:outlineLvl w:val="1"/>
        <w:rPr>
          <w:rFonts w:cs="Times New Roman"/>
          <w:sz w:val="28"/>
          <w:szCs w:val="28"/>
        </w:rPr>
      </w:pP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Гранты предоставляются на основании договора о предоставлении Гранта, заключаемого по типовой форме, установленной Главным распорядителем, между Главным распорядителем и Получателем субсидии (далее – договор), обязательными положениями которого являются:</w:t>
      </w:r>
    </w:p>
    <w:p w:rsidR="001C291D" w:rsidRDefault="001C291D" w:rsidP="001C291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целевое назначение Гранта;</w:t>
      </w:r>
    </w:p>
    <w:p w:rsidR="001C291D" w:rsidRDefault="001C291D" w:rsidP="001C291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размер Гранта;</w:t>
      </w:r>
    </w:p>
    <w:p w:rsidR="001C291D" w:rsidRDefault="001C291D" w:rsidP="001C291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значения показателей результативности использования Гранта и обязательство Получателя Гранта по их достижению;</w:t>
      </w:r>
    </w:p>
    <w:p w:rsidR="001C291D" w:rsidRDefault="001C291D" w:rsidP="001C291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случаи возврата в местный бюджет остатка Гранта, неиспользованного в сроки реализации проекта ТОС (далее – остаток Гранта);</w:t>
      </w:r>
    </w:p>
    <w:p w:rsidR="001C291D" w:rsidRDefault="001C291D" w:rsidP="001C291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– обязательство о представлении отчета о достижении </w:t>
      </w:r>
      <w:proofErr w:type="gramStart"/>
      <w:r>
        <w:rPr>
          <w:rFonts w:cs="Times New Roman"/>
          <w:sz w:val="28"/>
          <w:szCs w:val="28"/>
        </w:rPr>
        <w:t>значений показателей результативности использования Гранта</w:t>
      </w:r>
      <w:proofErr w:type="gramEnd"/>
      <w:r>
        <w:rPr>
          <w:rFonts w:cs="Times New Roman"/>
          <w:sz w:val="28"/>
          <w:szCs w:val="28"/>
        </w:rPr>
        <w:t xml:space="preserve"> и отчета об использовании Гранта и реализации проекта ТОС по формам, установленным Главным распорядителем, в сроки, установленные пунктом 2.5 настоящего Порядка; 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t xml:space="preserve">– </w:t>
      </w:r>
      <w:r>
        <w:rPr>
          <w:rFonts w:cs="Times New Roman"/>
          <w:sz w:val="28"/>
          <w:szCs w:val="28"/>
        </w:rPr>
        <w:t>согласие Получателя Гранта на осуществление Главным распорядителем, органами государственного финансового контроля края, муниципального финансового контроля проверок соблюдения Получателями Гранта условий, целей и порядка их предоставления;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запрет приобретения за счет полученного Гранта иностранной валюты.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Для предоставления Гранта Главный распорядитель не позднее 20 рабочих дней со дня поступления в местный бюджет иных межбюджетных трансфертов размещает на сайте администрации </w:t>
      </w:r>
      <w:r w:rsidR="00130D25">
        <w:rPr>
          <w:rFonts w:cs="Times New Roman"/>
          <w:sz w:val="28"/>
          <w:szCs w:val="28"/>
        </w:rPr>
        <w:t xml:space="preserve">сельского поселения «Поселок Морской» </w:t>
      </w:r>
      <w:r>
        <w:rPr>
          <w:rFonts w:cs="Times New Roman"/>
          <w:sz w:val="28"/>
          <w:szCs w:val="28"/>
        </w:rPr>
        <w:t xml:space="preserve">(далее – официальный сайт): 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извещение с указанием сроков приема заявления и документов на предоставление Гранта (далее – извещение);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копию распоряжения Правительства края;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список проектов ТОС, на реализацию которых предоставлены гранты из краевого бюджета и объемы указанных грантов, предусмотренные распоряжением Правительства края.  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Получатель Гранта предоставляет Главному распорядителю в срок, указанный в извещении: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– заявление о предоставлении Гранта с указанием счета Получателя Гранта, открытого в установленном законодательстве порядке, или счета (счетов) поставщиков (подрядчиков) работ, услуг, привлекаемых для реализации проектов </w:t>
      </w:r>
      <w:r w:rsidRPr="00130D25">
        <w:rPr>
          <w:rFonts w:cs="Times New Roman"/>
          <w:sz w:val="28"/>
          <w:szCs w:val="28"/>
        </w:rPr>
        <w:t>ТОС (в случае если средства Гранта необходимо перечислять указанным поставщикам (подрядчикам) работ, услуг, привлекаемых для реализации проектов ТОС),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наименования проекта ТОС, ожидаемых результатов от реализации проекта ТОС, предусмотренных проектом ТОС, на который запрашивается Грант;</w:t>
      </w:r>
      <w:proofErr w:type="gramEnd"/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– документ, подтверждающий полномочия Получателя Гранта (доверенность, выписка из решения общего собрания ТОС, органов ТОС);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гарантийное письмо о согласии Получателя Гранта на осуществление Главным распорядителем и органами государственного финансового контроля края, муниципального финансового контроля проверок соблюдения получателем субсидии условий, целей и порядка предоставления Гранта. 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Документы, указанные в настоящем пункте, должны быть подписаны Получателем Гранта. 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Главный распорядитель в течение пяти рабочих дней со дня окончания срока приема документов, указанного в извещении, рассматривает документы, представленные Получателем Гранта в соответствии с пунктом 2.2 настоящего Порядка, и по результатам их рассмотрения:  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в случае отсутствия оснований для отказа в предоставлении Гранта, предусмотренных абзацами вторым-шестым пункта 2.3.1 настоящего Порядка, принимает решение о предоставлении Гранта и направляет копию договора, а также размещает на официальном сайте Главного распорядителя информацию о принятии указанного решения и направлении договора;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в случае наличия одного или нескольких оснований для отказа в предоставлении Гранта, предусмотренных абзацами вторым-шестым пункта 2.3.1 настоящего Порядка, принимает решение об отказе в предоставлении Гранта и направляет письменное уведомление об отказе в предоставлении Гранта с обоснованием причины принятия такого решения.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2.3.1. Основаниями для отказа в предоставлении Гранта являются: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отсутствие проекта ТОС, на который запрашивается Грант, в распоряжении Правительства края;</w:t>
      </w:r>
      <w:r>
        <w:rPr>
          <w:rFonts w:cs="Times New Roman"/>
          <w:sz w:val="28"/>
          <w:szCs w:val="28"/>
        </w:rPr>
        <w:tab/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несоответствие представленных Получателем Гранта документов требованиям, определенным пунктом 2.2 настоящего Порядка;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представление документов не в полном объеме, указанном в пункте 2.2 настоящего Порядка и (или) недостоверных сведений (информации) в указанных документах;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– несоблюдение условий предоставления Гранта, установленных абзацем шестым пункта 2.4 настоящего Порядка;  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несоблюдение срока представления Получателем Гранта заявления и документов, указанного в извещении;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не</w:t>
      </w:r>
      <w:r w:rsidR="00C02C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поступление в адрес Главного распорядителя в срок, установленный абзацем первым пункта 2.3.3 настоящего Порядка, договора подписанного Получателем Гранта. 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2.3.3.  Получатель Гранта в течение 5 рабочих дней со дня получения договора подписывает его со своей стороны и предоставляет Главному распорядителю.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поступления Главному распорядителю в срок, установленный абзацем первым настоящего пункта, договора подписанного Получателем субсидии, Главный распорядитель в течение 10 рабочих дней со дня поступления договора: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подписывает договор со своей стороны и направляет один экземпляр </w:t>
      </w:r>
      <w:r>
        <w:rPr>
          <w:rFonts w:cs="Times New Roman"/>
          <w:sz w:val="28"/>
          <w:szCs w:val="28"/>
        </w:rPr>
        <w:lastRenderedPageBreak/>
        <w:t>Получателю Гранта;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перечисляет Грант на счет (счета), указанные в заявлении (в случае необходимости перечисления сре</w:t>
      </w:r>
      <w:proofErr w:type="gramStart"/>
      <w:r>
        <w:rPr>
          <w:rFonts w:cs="Times New Roman"/>
          <w:sz w:val="28"/>
          <w:szCs w:val="28"/>
        </w:rPr>
        <w:t>дств Гр</w:t>
      </w:r>
      <w:proofErr w:type="gramEnd"/>
      <w:r>
        <w:rPr>
          <w:rFonts w:cs="Times New Roman"/>
          <w:sz w:val="28"/>
          <w:szCs w:val="28"/>
        </w:rPr>
        <w:t xml:space="preserve">анта на счета поставщиков (подрядчиков) работ, услуг, привлекаемых для реализации проектов ТОС, перечисление Гранта осуществляется в порядке, предусмотренном абзацами шестым – седьмым настоящего подпункта). 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случае не</w:t>
      </w:r>
      <w:r w:rsidR="00C02C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поступления договора в срок, установленный абзацем первым настоящего пункта, в течение двух рабочих дней по окончании указанного срока на основании абзаца седьмого подпункта 2.3.1 настоящего пункта принимает решение об отказе в предоставлении Гранта и направляет письменное уведомление об отказе в предоставлении Гранта с обоснованием причины принятия такого решения.</w:t>
      </w:r>
      <w:proofErr w:type="gramEnd"/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случае необходимости перечисления средств Гранта на счета поставщиков (подрядчиков) работ, услуг, привлекаемых для реализации проектов ТОС, Получатель Гранта предоставляет Главному распорядителю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договоры купли-продажи (поставки, оказания услуг), платежные документы, товарные накладные, универсальные передаточные документы, акты приема-передачи, акты о приемке выполненных работ (оказанных услуг), иные первичные учетные документы, подтверждающие </w:t>
      </w:r>
      <w:r>
        <w:rPr>
          <w:rFonts w:cs="Times New Roman"/>
          <w:sz w:val="28"/>
          <w:szCs w:val="28"/>
        </w:rPr>
        <w:t>выполнение работ, оказание услуг поставщиками (подрядчиками), привлеченными к реализации проектов ТОС.</w:t>
      </w:r>
      <w:proofErr w:type="gramEnd"/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Перечисление сре</w:t>
      </w:r>
      <w:proofErr w:type="gramStart"/>
      <w:r>
        <w:rPr>
          <w:rFonts w:cs="Times New Roman"/>
          <w:sz w:val="28"/>
          <w:szCs w:val="28"/>
        </w:rPr>
        <w:t>дств Гр</w:t>
      </w:r>
      <w:proofErr w:type="gramEnd"/>
      <w:r>
        <w:rPr>
          <w:rFonts w:cs="Times New Roman"/>
          <w:sz w:val="28"/>
          <w:szCs w:val="28"/>
        </w:rPr>
        <w:t>анта осуществляется в течение 10 рабочих дней с даты предоставления Главному распорядителю документов, указанных в абзаце шестом настоящего подпункта, в пределах общей суммы Гранта, причитающейся конкретному Получателю Гранта.</w:t>
      </w:r>
      <w:r>
        <w:rPr>
          <w:rFonts w:cs="Times New Roman"/>
          <w:sz w:val="28"/>
          <w:szCs w:val="28"/>
        </w:rPr>
        <w:tab/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2.3.4. Размер Гранта, предоставляемый Получателю Гранта в соответствии с Порядком, определяется в размере объема гранта на реализацию проекта ТОС, предусмотренного в распоряжении Правительства края.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 Условия предоставления Гранта: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принятие Главным распорядителем решения о предоставлении Гранта в отношении Получателя Гранта;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заключение соглашения между Главным распорядителем и Получателем Гранта;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достижение значений показателей результативности использования Грантов, установленных договором в соответствии с результатами, ожидаемыми от реализации проекта ТОС, указанными в проекте ТОС;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предоставление отчетов о реализации проектов ТОС, о достижении значений показателей результативности использования Гранта, по формам, установленных Главным распорядителем в сроки, указанные в пункте 2.5 настоящего Порядка;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согласие Получателя Гранта на осуществление Главным распорядителем и органами государственного финансового контроля края, органом муниципального финансового контроля проверок соблюдения Получателем Гранта условий, целей и порядка их предоставления;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– запрет приобретения за счет полученных сре</w:t>
      </w:r>
      <w:proofErr w:type="gramStart"/>
      <w:r>
        <w:rPr>
          <w:rFonts w:cs="Times New Roman"/>
          <w:sz w:val="28"/>
          <w:szCs w:val="28"/>
        </w:rPr>
        <w:t>дств Гр</w:t>
      </w:r>
      <w:proofErr w:type="gramEnd"/>
      <w:r>
        <w:rPr>
          <w:rFonts w:cs="Times New Roman"/>
          <w:sz w:val="28"/>
          <w:szCs w:val="28"/>
        </w:rPr>
        <w:t>анта иностранной валюты.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</w:t>
      </w:r>
      <w:proofErr w:type="gramStart"/>
      <w:r>
        <w:rPr>
          <w:rFonts w:cs="Times New Roman"/>
          <w:sz w:val="28"/>
          <w:szCs w:val="28"/>
        </w:rPr>
        <w:t>Получатель Гранта предоставляет Главному распорядителю отчет о достижении значений показателей использования Гранта, установленных договором, и отчет об использовании Гранта и реализации проекта ТОС – ежеквартально не позднее 01 числа месяца, следующего за отчетным кварталом; ежегодно не позднее 11 января года, следующего за отчетным.</w:t>
      </w:r>
      <w:proofErr w:type="gramEnd"/>
    </w:p>
    <w:p w:rsidR="001C291D" w:rsidRDefault="001C291D" w:rsidP="001C291D">
      <w:pPr>
        <w:widowControl/>
        <w:suppressAutoHyphens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отчету об использовании Гранта и реализации проекта ТОС прилагается пояснительная записка о реализации проекта ТОС и фотоматериалы, а также копии всех первичных учетных документов, заверенные подписью Получателя Гранта.</w:t>
      </w:r>
    </w:p>
    <w:p w:rsidR="001C291D" w:rsidRDefault="001C291D" w:rsidP="001C291D">
      <w:pPr>
        <w:widowControl/>
        <w:suppressAutoHyphens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 Показатели результативности использования Гранта устанавливаются в соответствии с ожидаемыми результатами от реализации проекта ТОС, указанными в проекте ТОС. 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Оценка результативности использования Гранта осуществляется Главным распорядителем на основании сравнения установленных договором и фактически достигнутых значений показателей результативности использования Гранта.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ind w:firstLine="709"/>
        <w:jc w:val="center"/>
      </w:pPr>
      <w:r>
        <w:rPr>
          <w:rFonts w:cs="Times New Roman"/>
          <w:color w:val="000000"/>
          <w:sz w:val="28"/>
          <w:szCs w:val="28"/>
        </w:rPr>
        <w:t>3.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Порядок возврата Гранта в случае нарушения условий, целей, и порядка его предоставления</w:t>
      </w:r>
    </w:p>
    <w:p w:rsidR="001C291D" w:rsidRDefault="001C291D" w:rsidP="001C291D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В случае нарушения условий, целей и порядка предоставления Гранта Получателем Гранта Грант подлежит возврату в местный бюджет.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proofErr w:type="gramStart"/>
      <w:r>
        <w:rPr>
          <w:rFonts w:cs="Times New Roman"/>
          <w:sz w:val="28"/>
          <w:szCs w:val="28"/>
        </w:rPr>
        <w:t>В случае выявления Главным распорядителем фактов нарушения Получателем Гранта условий, целей и порядка предоставления Гранта Главный распорядитель в течение десяти рабочих дней со дня выявления указанных фактов составляет акт о выявленных нарушениях (далее – Акт), в котором указывает выявленные нарушения, сроки их устранения, и в течение пяти рабочих дней со дня составления Акта направляет его Получателю Гранта.</w:t>
      </w:r>
      <w:proofErr w:type="gramEnd"/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 В случае не</w:t>
      </w:r>
      <w:r w:rsidR="00C02C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устранения Получателем Гранта нарушений в сроки, указанные в Акте, Главный распорядитель в течение семи рабочих дней со дня истечения сроков, указанных в Акте, выставляет Получателю Гранта письменное требование о возврате предоставленного Гранта (далее – требование).</w:t>
      </w:r>
    </w:p>
    <w:p w:rsidR="001C291D" w:rsidRDefault="001C291D" w:rsidP="001C291D">
      <w:pPr>
        <w:tabs>
          <w:tab w:val="left" w:pos="709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 Получатель Гранта обязан осуществить возврат предоставленного Гранта в местный бюджет в течение десяти рабочих дней  со дня получения требования.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 В случае не</w:t>
      </w:r>
      <w:r w:rsidR="00C02C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возврата Получателем Гранта предоставленного Гранта в установленный требованием срок, Главный распорядитель в течение трех месяцев обращается в суд о взыскании сре</w:t>
      </w:r>
      <w:proofErr w:type="gramStart"/>
      <w:r>
        <w:rPr>
          <w:rFonts w:cs="Times New Roman"/>
          <w:sz w:val="28"/>
          <w:szCs w:val="28"/>
        </w:rPr>
        <w:t>дств Гр</w:t>
      </w:r>
      <w:proofErr w:type="gramEnd"/>
      <w:r>
        <w:rPr>
          <w:rFonts w:cs="Times New Roman"/>
          <w:sz w:val="28"/>
          <w:szCs w:val="28"/>
        </w:rPr>
        <w:t>анта.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 В случае если Получателем Гранта по итогам реализации проекта ТОС не достигнуты значения показателей результативности использования Гранта, установленные договором, объем Гранта, подлежащий возврату в </w:t>
      </w:r>
      <w:r>
        <w:rPr>
          <w:rFonts w:cs="Times New Roman"/>
          <w:sz w:val="28"/>
          <w:szCs w:val="28"/>
        </w:rPr>
        <w:lastRenderedPageBreak/>
        <w:t>местный бюджет, в срок до 15 числа месяца, следующего за кварталом, в котором окончена реализация проекта  (</w:t>
      </w:r>
      <w:proofErr w:type="spellStart"/>
      <w:proofErr w:type="gramStart"/>
      <w:r>
        <w:rPr>
          <w:rFonts w:cs="Times New Roman"/>
          <w:sz w:val="28"/>
          <w:szCs w:val="28"/>
        </w:rPr>
        <w:t>V</w:t>
      </w:r>
      <w:proofErr w:type="gramEnd"/>
      <w:r>
        <w:rPr>
          <w:rFonts w:cs="Times New Roman"/>
          <w:sz w:val="28"/>
          <w:szCs w:val="28"/>
        </w:rPr>
        <w:t>возврата</w:t>
      </w:r>
      <w:proofErr w:type="spellEnd"/>
      <w:r>
        <w:rPr>
          <w:rFonts w:cs="Times New Roman"/>
          <w:sz w:val="28"/>
          <w:szCs w:val="28"/>
        </w:rPr>
        <w:t>), рассчитывается по формуле:</w:t>
      </w:r>
    </w:p>
    <w:p w:rsidR="001C291D" w:rsidRDefault="001C291D" w:rsidP="001C291D">
      <w:pPr>
        <w:tabs>
          <w:tab w:val="left" w:pos="709"/>
        </w:tabs>
        <w:ind w:firstLine="709"/>
        <w:jc w:val="center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V</w:t>
      </w:r>
      <w:proofErr w:type="gramEnd"/>
      <w:r>
        <w:rPr>
          <w:rFonts w:cs="Times New Roman"/>
          <w:sz w:val="28"/>
          <w:szCs w:val="28"/>
        </w:rPr>
        <w:t>возврата</w:t>
      </w:r>
      <w:proofErr w:type="spellEnd"/>
      <w:r>
        <w:rPr>
          <w:rFonts w:cs="Times New Roman"/>
          <w:sz w:val="28"/>
          <w:szCs w:val="28"/>
        </w:rPr>
        <w:t xml:space="preserve"> = </w:t>
      </w:r>
      <w:proofErr w:type="spellStart"/>
      <w:r>
        <w:rPr>
          <w:rFonts w:cs="Times New Roman"/>
          <w:sz w:val="28"/>
          <w:szCs w:val="28"/>
        </w:rPr>
        <w:t>VГранта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</w:t>
      </w:r>
      <w:proofErr w:type="spellEnd"/>
      <w:r>
        <w:rPr>
          <w:rFonts w:cs="Times New Roman"/>
          <w:sz w:val="28"/>
          <w:szCs w:val="28"/>
        </w:rPr>
        <w:t xml:space="preserve"> / </w:t>
      </w:r>
      <w:proofErr w:type="spellStart"/>
      <w:r>
        <w:rPr>
          <w:rFonts w:cs="Times New Roman"/>
          <w:sz w:val="28"/>
          <w:szCs w:val="28"/>
        </w:rPr>
        <w:t>n</w:t>
      </w:r>
      <w:proofErr w:type="spellEnd"/>
      <w:r>
        <w:rPr>
          <w:rFonts w:cs="Times New Roman"/>
          <w:sz w:val="28"/>
          <w:szCs w:val="28"/>
        </w:rPr>
        <w:t>,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где: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V</w:t>
      </w:r>
      <w:proofErr w:type="gramEnd"/>
      <w:r>
        <w:rPr>
          <w:rFonts w:cs="Times New Roman"/>
          <w:sz w:val="28"/>
          <w:szCs w:val="28"/>
        </w:rPr>
        <w:t>Гранта</w:t>
      </w:r>
      <w:proofErr w:type="spellEnd"/>
      <w:r>
        <w:rPr>
          <w:rFonts w:cs="Times New Roman"/>
          <w:sz w:val="28"/>
          <w:szCs w:val="28"/>
        </w:rPr>
        <w:t xml:space="preserve"> – размер субсидии, предоставленной Получателю Гранта;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</w:t>
      </w:r>
      <w:proofErr w:type="spellEnd"/>
      <w:r>
        <w:rPr>
          <w:rFonts w:cs="Times New Roman"/>
          <w:sz w:val="28"/>
          <w:szCs w:val="28"/>
        </w:rPr>
        <w:t xml:space="preserve"> – коэффициент возврата Гранта;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</w:t>
      </w:r>
      <w:proofErr w:type="spellEnd"/>
      <w:r>
        <w:rPr>
          <w:rFonts w:cs="Times New Roman"/>
          <w:sz w:val="28"/>
          <w:szCs w:val="28"/>
        </w:rPr>
        <w:t xml:space="preserve"> – количество показателей результативности использования Гранта, по которым не достигнуты значения показателей результативности использования Гранта, установленные договором;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</w:t>
      </w:r>
      <w:proofErr w:type="spellEnd"/>
      <w:r>
        <w:rPr>
          <w:rFonts w:cs="Times New Roman"/>
          <w:sz w:val="28"/>
          <w:szCs w:val="28"/>
        </w:rPr>
        <w:t xml:space="preserve"> – общее количество показателей результативности использования Гранта.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 Коэффициент возврата Гранта рассчитывается по формуле:</w:t>
      </w:r>
    </w:p>
    <w:p w:rsidR="001C291D" w:rsidRDefault="001C291D" w:rsidP="001C291D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position w:val="-14"/>
          <w:sz w:val="28"/>
          <w:szCs w:val="28"/>
          <w:lang w:eastAsia="ru-RU" w:bidi="ar-SA"/>
        </w:rPr>
        <w:drawing>
          <wp:inline distT="0" distB="0" distL="0" distR="0">
            <wp:extent cx="122872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1D" w:rsidRDefault="001C291D" w:rsidP="001C291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где:</w:t>
      </w:r>
    </w:p>
    <w:p w:rsidR="001C291D" w:rsidRDefault="001C291D" w:rsidP="001C291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– индекс, отражающий уровень не</w:t>
      </w:r>
      <w:r w:rsidR="00C02C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достижения значения i-го показателя результативности использования Гранта.</w:t>
      </w:r>
    </w:p>
    <w:p w:rsidR="001C291D" w:rsidRDefault="001C291D" w:rsidP="001C291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3.8. Индекс, отражающий уровень не</w:t>
      </w:r>
      <w:r w:rsidR="00C02C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достижения i-го показателя результативности использования Гранта, определяется:</w:t>
      </w:r>
    </w:p>
    <w:p w:rsidR="001C291D" w:rsidRDefault="001C291D" w:rsidP="001C291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для показателей результативности использования Гранта, по которым большее значение фактически достигнутого значения отражает большую эффективность использования Гранта, по формуле:</w:t>
      </w:r>
    </w:p>
    <w:p w:rsidR="001C291D" w:rsidRDefault="001C291D" w:rsidP="001C291D">
      <w:pPr>
        <w:autoSpaceDE w:val="0"/>
        <w:adjustRightInd w:val="0"/>
        <w:ind w:firstLine="709"/>
        <w:jc w:val="center"/>
        <w:rPr>
          <w:rFonts w:cs="Times New Roman"/>
          <w:sz w:val="10"/>
          <w:szCs w:val="10"/>
        </w:rPr>
      </w:pPr>
    </w:p>
    <w:p w:rsidR="001C291D" w:rsidRDefault="001C291D" w:rsidP="001C291D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= 1 - </w:t>
      </w:r>
      <w:proofErr w:type="spellStart"/>
      <w:r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/ </w:t>
      </w:r>
      <w:proofErr w:type="spellStart"/>
      <w:r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>,</w:t>
      </w:r>
    </w:p>
    <w:p w:rsidR="001C291D" w:rsidRDefault="001C291D" w:rsidP="001C291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где:</w:t>
      </w:r>
    </w:p>
    <w:p w:rsidR="001C291D" w:rsidRDefault="001C291D" w:rsidP="001C291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– фактически достигнутое значение i-го показателя результативности использования Гранта на отчетную дату;</w:t>
      </w:r>
    </w:p>
    <w:p w:rsidR="001C291D" w:rsidRDefault="001C291D" w:rsidP="001C291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– плановое значение i-го показателя результативности использования Гранта, установленное договором;</w:t>
      </w:r>
    </w:p>
    <w:p w:rsidR="001C291D" w:rsidRDefault="001C291D" w:rsidP="001C291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для показателей результативности использования Гранта, по которым большее значение фактически достигнутого значения отражает меньшую эффективность использования Гранта, по формуле:</w:t>
      </w:r>
    </w:p>
    <w:p w:rsidR="001C291D" w:rsidRDefault="001C291D" w:rsidP="001C291D">
      <w:pPr>
        <w:autoSpaceDE w:val="0"/>
        <w:adjustRightInd w:val="0"/>
        <w:ind w:firstLine="709"/>
        <w:jc w:val="both"/>
        <w:rPr>
          <w:rFonts w:cs="Times New Roman"/>
          <w:sz w:val="10"/>
          <w:szCs w:val="10"/>
        </w:rPr>
      </w:pPr>
    </w:p>
    <w:p w:rsidR="001C291D" w:rsidRDefault="001C291D" w:rsidP="001C291D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= 1 - </w:t>
      </w:r>
      <w:proofErr w:type="spellStart"/>
      <w:r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/ </w:t>
      </w:r>
      <w:proofErr w:type="spellStart"/>
      <w:r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>.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3.9. В случае неисполнения Получателем Гранта обязанности по возврату Гранта в срок, установленный пунктом 3.6 настоящего Порядка, Главный распорядитель выставляет письменное требование о возврате в местный бюджет объема Гранта, определенного в соответствии с пунктом 3.6 настоящего Порядка.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Получатель Гранта в течение 10 рабочих дней со дня получения письменного требования о возврате в местный бюджет объема Гранта, подлежащего возврату, перечисляет его в местный бюджет.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  В случае не</w:t>
      </w:r>
      <w:r w:rsidR="00C02C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перечисления в местный бюджет Получателем Гранта </w:t>
      </w:r>
      <w:r>
        <w:rPr>
          <w:rFonts w:cs="Times New Roman"/>
          <w:sz w:val="28"/>
          <w:szCs w:val="28"/>
        </w:rPr>
        <w:lastRenderedPageBreak/>
        <w:t>объема Гранта, подлежащего возврату, в срок, установленный абзацем вторым пункта 3.9, Главный распорядитель в трехмесячный срок со дня окончания указанного срока обращается в суд с требованием о взыскании указанных средств.</w:t>
      </w:r>
    </w:p>
    <w:p w:rsidR="001C291D" w:rsidRDefault="001C291D" w:rsidP="001C291D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1C291D" w:rsidRDefault="001C291D" w:rsidP="001C291D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Порядок возврата остатка Гранта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 Остаток Гранта подлежит возврату Получателем Гранта в местный бюджет не позднее десяти рабочих дней после окончания срока реализации проекта.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В случае неисполнения Получателем Гранта обязанности по возврату остатка Гранта в срок, установленный пунктом 4.1 настоящего Порядка, Главный распорядитель в течение десяти рабочих дней со дня установления факта неисполнения Получателем Гранта обязанности по возврату остатка Гранта выставляет письменное требование о возврате в местный бюджет указанного остатка.</w:t>
      </w:r>
    </w:p>
    <w:p w:rsidR="001C291D" w:rsidRDefault="001C291D" w:rsidP="001C291D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Получатель Гранта в течение десяти рабочих дней со дня получения требования о возврате в местный бюджет остатка Гранта перечисляет остаток субсидии в местный бюджет.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 В случае не</w:t>
      </w:r>
      <w:r w:rsidR="00C02C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перечисления в местный бюджет Получателем Гранта остатка Гранта в срок, установленный пунктом 4.3 настоящего Порядка, Главный распорядитель в трехмесячный срок со дня окончания указанного срока обращается в суд с требованием о взыскании указанных средств.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1C291D" w:rsidRDefault="001C291D" w:rsidP="001C291D">
      <w:pPr>
        <w:pStyle w:val="Standard"/>
        <w:spacing w:line="240" w:lineRule="exact"/>
        <w:ind w:firstLine="709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5. Положение о проверке соблюдения Получателем Гранта</w:t>
      </w:r>
    </w:p>
    <w:p w:rsidR="001C291D" w:rsidRDefault="001C291D" w:rsidP="001C291D">
      <w:pPr>
        <w:pStyle w:val="Standard"/>
        <w:spacing w:line="240" w:lineRule="exact"/>
        <w:ind w:firstLine="709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условий, целей и порядка их предоставления </w:t>
      </w:r>
    </w:p>
    <w:p w:rsidR="001C291D" w:rsidRDefault="001C291D" w:rsidP="001C291D">
      <w:pPr>
        <w:pStyle w:val="Standard"/>
        <w:ind w:firstLine="709"/>
        <w:rPr>
          <w:rFonts w:eastAsia="Calibri" w:cs="Times New Roman"/>
          <w:b/>
          <w:sz w:val="28"/>
          <w:szCs w:val="28"/>
        </w:rPr>
      </w:pPr>
    </w:p>
    <w:p w:rsidR="001C291D" w:rsidRDefault="001C291D" w:rsidP="001C291D">
      <w:pPr>
        <w:widowControl/>
        <w:suppressAutoHyphens w:val="0"/>
        <w:autoSpaceDE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5.1. </w:t>
      </w:r>
      <w:r>
        <w:rPr>
          <w:rFonts w:cs="Times New Roman"/>
          <w:kern w:val="0"/>
          <w:sz w:val="28"/>
          <w:szCs w:val="28"/>
          <w:lang w:eastAsia="ru-RU" w:bidi="ar-SA"/>
        </w:rPr>
        <w:t>Главный распорядитель обеспечивает соблюдение Получателями Гранта условий, целей и порядка предоставления субсидий.</w:t>
      </w:r>
    </w:p>
    <w:p w:rsidR="001C291D" w:rsidRDefault="001C291D" w:rsidP="001C291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Главный распорядитель, органы государственного финансового контроля края, органы муниципального финансового контроля осуществляют обязательную проверку соблюдения Получателями Гранта условий, целей и порядка предоставления Гранта в соответствии с нормативными актами Российской Федерации, Хабаровского края и муниципальными правовыми актами.</w:t>
      </w:r>
    </w:p>
    <w:p w:rsidR="001C291D" w:rsidRDefault="001C291D" w:rsidP="001C291D">
      <w:pPr>
        <w:pStyle w:val="Standard"/>
        <w:ind w:firstLine="709"/>
        <w:jc w:val="center"/>
        <w:outlineLvl w:val="1"/>
        <w:rPr>
          <w:rFonts w:eastAsia="Calibri" w:cs="Times New Roman"/>
          <w:sz w:val="28"/>
          <w:szCs w:val="28"/>
        </w:rPr>
      </w:pPr>
    </w:p>
    <w:p w:rsidR="007D3071" w:rsidRDefault="001C291D" w:rsidP="007B27B4">
      <w:pPr>
        <w:jc w:val="center"/>
      </w:pPr>
      <w:r>
        <w:rPr>
          <w:rFonts w:eastAsia="Calibri" w:cs="Times New Roman"/>
          <w:sz w:val="28"/>
          <w:szCs w:val="28"/>
        </w:rPr>
        <w:t>________________</w:t>
      </w:r>
    </w:p>
    <w:sectPr w:rsidR="007D3071" w:rsidSect="00663E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2378"/>
    <w:multiLevelType w:val="hybridMultilevel"/>
    <w:tmpl w:val="C6BA40EA"/>
    <w:lvl w:ilvl="0" w:tplc="DD8E50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1D"/>
    <w:rsid w:val="00130D25"/>
    <w:rsid w:val="001C291D"/>
    <w:rsid w:val="00424DFC"/>
    <w:rsid w:val="00663EF7"/>
    <w:rsid w:val="007B27B4"/>
    <w:rsid w:val="007D3071"/>
    <w:rsid w:val="00C02C91"/>
    <w:rsid w:val="00D5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9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day7">
    <w:name w:val="da y7"/>
    <w:basedOn w:val="a0"/>
    <w:rsid w:val="001C291D"/>
    <w:rPr>
      <w:rFonts w:ascii="Times New Roman" w:eastAsia="Times New Roman" w:hAnsi="Times New Roman" w:cs="Times New Roman" w:hint="default"/>
      <w:color w:val="auto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C291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1D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2018-03-05T05:02:00Z</cp:lastPrinted>
  <dcterms:created xsi:type="dcterms:W3CDTF">2018-02-18T23:56:00Z</dcterms:created>
  <dcterms:modified xsi:type="dcterms:W3CDTF">2018-03-05T05:05:00Z</dcterms:modified>
</cp:coreProperties>
</file>